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017124.xml.htm"/>
      <w:bookmarkStart w:id="1" w:name="kswkform4_17710171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Ferraro Lou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CROSSING BOULEVARD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BRIDGEWATER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SYNCHRONOSS TECHNOLOGIES INC</w:t>
              </w:r>
            </w:hyperlink>
            <w:r>
              <w:rPr/>
              <w:t xml:space="preserve"> [ </w:t>
            </w:r>
            <w:r>
              <w:rPr>
                <w:rFonts w:ascii="Times;serif" w:hAnsi="Times;serif"/>
                <w:color w:val="0000FF"/>
                <w:sz w:val="24"/>
                <w:shd w:fill="FFFFFF" w:val="clear"/>
              </w:rPr>
              <w:t>SNCR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1017"/>
        <w:gridCol w:w="456"/>
        <w:gridCol w:w="619"/>
        <w:gridCol w:w="1167"/>
        <w:gridCol w:w="1000"/>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132,979</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6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61.92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921</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48.87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2,302</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02/20/2026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33.66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2,778</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26.46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3,304</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06/14/2028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26.19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2,223</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2,421</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14.85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2,778</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08/09/2029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1,852</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11/02/2029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disposed of pursuant to the Agreement and Plan of Merger, dated as of December 3, 2025 (the "Merger Agreement"), by and among the Issuer, Lumine Group US Holdco Inc., a Delaware corporation, and Skyfall Merger Sub Inc., a Delaware corporation, whereby, at the effective time of the merger contemplated therein (the "Effective Time"), all issued and outstanding shares of Issuer common stock were cancelled and automatically converted into the right to receive $9.00 per share in cash, without interest (the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number of derivative shares reported in this Form 4 account for the one-for-nine Reverse Stock Split effected by the Issuer on December 11, 2023 (the "Reverse Stock Split"). No fractional shares were issued in connection with the Reverse Stock Split . Any fractional shares that would have resulted from the Reverse Stock Split were rounded up to the nearest whole number.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As of the Effective Time, all outstanding options have vested and are fully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Merger Agreement, each vested stock option was cancelled and automatically converted into the right to receive an amount in cash determined by multiplying (x) the excess, if any, of the Merger Consideration over the applicable exercise price of such option by (y) the number of vested shares subject to such option (the "Option Payment"), less all applicable deductions and withholdings required by law to be withheld in respect of such payment; provided, however, that the Option Payment for each option with an exercise price equal to or greater than $9.00 was $0 and such option was cancelled for no consideration.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Lou Ferraro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7926" TargetMode="External"/><Relationship Id="rId5" Type="http://schemas.openxmlformats.org/officeDocument/2006/relationships/hyperlink" Target="http://www.sec.gov/cgi-bin/browse-edgar?action=getcompany&amp;CIK=00011315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964</Words>
  <Characters>5092</Characters>
  <CharactersWithSpaces>5918</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