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017149.xml.htm"/>
      <w:bookmarkStart w:id="1" w:name="kswkform4_17710171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Doran Patrick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CROSSING BOULEVARD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SYNCHRONOSS TECHNOLOGIES INC</w:t>
              </w:r>
            </w:hyperlink>
            <w:r>
              <w:rPr/>
              <w:t xml:space="preserve"> [ </w:t>
            </w:r>
            <w:r>
              <w:rPr>
                <w:rFonts w:ascii="Times;serif" w:hAnsi="Times;serif"/>
                <w:color w:val="0000FF"/>
                <w:sz w:val="24"/>
                <w:shd w:fill="FFFFFF" w:val="clear"/>
              </w:rPr>
              <w:t>SNCR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164,211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61.92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3,310</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48.87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5,116</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02/20/2027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26.46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7,508</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18,156</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disposed of pursuant to the Agreement and Plan of Merger, dated as of December 3, 2025 (the "Merger Agreement"), by and among the Issuer, Lumine Group US Holdco Inc., a Delaware corporation, and Skyfall Merger Sub Inc., a Delaware corporation, whereby, at the effective time of the merger contemplated therein (the "Effective Time"), all issued and outstanding shares of Issuer common stock were cancelled and automatically converted into the right to receive $9.00 per share in cash, without interest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non-derivative shares reported in this Form 4 account for the one-for-nine Reverse Stock Split effected by the Issuer on December 11, 2023 (the "Reverse Stock Split"). No fractional shares were issued in connection with the Reverse Stock Split. Any fractional shares that would have resulted from the Reverse Stock Split were rounded up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As of the Effective Time, all outstanding options have vested and are fully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each vested stock option was cancelled and automatically converted into the right to receive an amount in cash determined by multiplying (x) the excess, if any, of the Merger Consideration over the applicable exercise price of such option by (y) the number of vested shares subject to such option (the "Option Payment"), less all applicable deductions and withholdings required by law to be withheld in respect of such payment; provided, however, that the Option Payment for each option with an exercise price equal to or greater than $9.00 was $0 and such option was cancelled for no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Joseph Doran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9989" TargetMode="External"/><Relationship Id="rId5" Type="http://schemas.openxmlformats.org/officeDocument/2006/relationships/hyperlink" Target="http://www.sec.gov/cgi-bin/browse-edgar?action=getcompany&amp;CIK=00011315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899</Words>
  <Characters>4797</Characters>
  <CharactersWithSpaces>5594</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