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Rendino Kevin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CROSSING BOULEVARD</w:t>
            </w:r>
          </w:p>
        </w:tc>
        <w:tc>
          <w:tcPr>
            <w:tcW w:w="12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8TH FLOOR</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BRIDGEWATER NJ</w:t>
            </w:r>
          </w:p>
        </w:tc>
        <w:tc>
          <w:tcPr>
            <w:tcW w:w="12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08807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14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66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SYNCHRONOSS TECHNOLOGIES INC</w:t>
              </w:r>
            </w:hyperlink>
          </w:p>
        </w:tc>
        <w:tc>
          <w:tcPr>
            <w:tcW w:w="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SNCR </w:t>
            </w:r>
            <w:r>
              <w:rPr>
                <w:rFonts w:ascii="Times New Roman" w:cs="Times New Roman" w:eastAsia="Times New Roman" w:hAnsi="Times New Roman"/>
                <w:sz w:val="21"/>
                <w:szCs w:val="21"/>
                <w:color w:val="000000"/>
              </w:rPr>
              <w:t>]</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02/13/2026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3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52,768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previously reported by the Reporting Person, pursuant to an assignment and assumption agreement between the Reporting Person and Mount Logan Capital Inc. ("Mount Logan"), the Reporting Person has assigned all economic and beneficial interest in 24,000 of the shares held by the Reporting Person to Mount Logan.</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vested stock option was cancelled and automatically converted into the right to receive an amount in cash determined by multiplying (x) the excess, if any, of the Merger Consideration over the applicable exercise price of such option by (y) the number of vested shares subject to such option (the "Option Payment"), less all applicable deductions and withholdings required by law to be withheld in respect of such payment; provided, however, that the Option Payment for each option with an exercise price equal to or greater than $9.00 was $0 and such option was cancelled for no consideration.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Kevin Rendino</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89134" TargetMode="External"/><Relationship Id="rId14" Type="http://schemas.openxmlformats.org/officeDocument/2006/relationships/hyperlink" Target="http://www.sec.gov/cgi-bin/browse-edgar?action=getcompany&amp;CIK=0001131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2026-02-13T15:21:06Z</dcterms:created>
  <dcterms:modified xsi:type="dcterms:W3CDTF">2026-02-13T15:21:06Z</dcterms:modified>
</cp:coreProperties>
</file>